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F7" w:rsidRPr="00A525FB" w:rsidRDefault="00BB5BF7" w:rsidP="00BB5BF7">
      <w:pPr>
        <w:rPr>
          <w:rFonts w:ascii="TH SarabunIT๙" w:hAnsi="TH SarabunIT๙" w:cs="TH SarabunIT๙"/>
          <w:sz w:val="32"/>
          <w:szCs w:val="32"/>
        </w:rPr>
      </w:pPr>
    </w:p>
    <w:p w:rsidR="00BB5BF7" w:rsidRPr="005E04CC" w:rsidRDefault="00BB5BF7" w:rsidP="00BB5B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50925" cy="110553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BF7" w:rsidRPr="0045737C" w:rsidRDefault="00BB5BF7" w:rsidP="00BB5BF7">
      <w:pPr>
        <w:spacing w:before="240"/>
        <w:jc w:val="center"/>
        <w:rPr>
          <w:rFonts w:ascii="TH SarabunPSK" w:hAnsi="TH SarabunPSK" w:cs="TH SarabunPSK"/>
          <w:sz w:val="36"/>
          <w:szCs w:val="36"/>
        </w:rPr>
      </w:pPr>
      <w:r w:rsidRPr="0045737C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ประกาศองค์การบริหารส่วนตำบลท่านางแนว</w:t>
      </w:r>
    </w:p>
    <w:p w:rsidR="00BB5BF7" w:rsidRPr="000E6678" w:rsidRDefault="00BB5BF7" w:rsidP="00BB5BF7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45737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5737C">
        <w:rPr>
          <w:rFonts w:ascii="TH SarabunPSK" w:hAnsi="TH SarabunPSK" w:cs="TH SarabunPSK"/>
          <w:sz w:val="32"/>
          <w:szCs w:val="32"/>
        </w:rPr>
        <w:t xml:space="preserve"> </w:t>
      </w:r>
      <w:r w:rsidRPr="004573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737C">
        <w:rPr>
          <w:rFonts w:ascii="TH SarabunPSK" w:hAnsi="TH SarabunPSK" w:cs="TH SarabunPSK"/>
          <w:sz w:val="32"/>
          <w:szCs w:val="32"/>
        </w:rPr>
        <w:t xml:space="preserve"> </w:t>
      </w:r>
      <w:r w:rsidRPr="0045737C">
        <w:rPr>
          <w:rFonts w:ascii="TH SarabunPSK" w:hAnsi="TH SarabunPSK" w:cs="TH SarabunPSK"/>
          <w:sz w:val="32"/>
          <w:szCs w:val="32"/>
          <w:cs/>
        </w:rPr>
        <w:t>การใช้แผน</w:t>
      </w:r>
      <w:r w:rsidRPr="0045737C">
        <w:rPr>
          <w:rFonts w:ascii="TH SarabunPSK" w:hAnsi="TH SarabunPSK" w:cs="TH SarabunPSK" w:hint="cs"/>
          <w:sz w:val="32"/>
          <w:szCs w:val="32"/>
          <w:cs/>
        </w:rPr>
        <w:t>การดำเนินงาน 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พ.ศ. 2563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 ครั้งที่  1</w:t>
      </w:r>
    </w:p>
    <w:p w:rsidR="00BB5BF7" w:rsidRPr="005E04CC" w:rsidRDefault="00BB5BF7" w:rsidP="00BB5BF7">
      <w:pPr>
        <w:jc w:val="center"/>
        <w:rPr>
          <w:rFonts w:ascii="TH SarabunPSK" w:hAnsi="TH SarabunPSK" w:cs="TH SarabunPSK"/>
          <w:sz w:val="32"/>
          <w:szCs w:val="32"/>
        </w:rPr>
      </w:pPr>
      <w:r w:rsidRPr="005E04CC">
        <w:rPr>
          <w:rFonts w:ascii="TH SarabunPSK" w:hAnsi="TH SarabunPSK" w:cs="TH SarabunPSK"/>
          <w:sz w:val="32"/>
          <w:szCs w:val="32"/>
          <w:cs/>
        </w:rPr>
        <w:t>*************************</w:t>
      </w:r>
    </w:p>
    <w:p w:rsidR="00BB5BF7" w:rsidRPr="00790890" w:rsidRDefault="00BB5BF7" w:rsidP="00BB5BF7">
      <w:pPr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เพื่อให้การบริหารและการดำเนินการตามแผนพัฒนาของ</w:t>
      </w:r>
      <w:r w:rsidRPr="005E04CC">
        <w:rPr>
          <w:rFonts w:ascii="TH SarabunPSK" w:hAnsi="TH SarabunPSK" w:cs="TH SarabunPSK" w:hint="cs"/>
          <w:sz w:val="32"/>
          <w:szCs w:val="32"/>
          <w:cs/>
        </w:rPr>
        <w:t>องค์การ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5E04CC">
        <w:rPr>
          <w:rFonts w:ascii="TH SarabunPSK" w:hAnsi="TH SarabunPSK" w:cs="TH SarabunPSK" w:hint="cs"/>
          <w:sz w:val="32"/>
          <w:szCs w:val="32"/>
          <w:cs/>
        </w:rPr>
        <w:t xml:space="preserve">ริหารส่วนตำบลท่านางแนว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เป็นไปอย่างเหมาะสมและมีประสิทธิภาพ  รวมทั้งยังเป็นเครื่องมือในการติดตามการดำเนินงาน  และการประเมินผล   ดังนั้น อาศัยอำนาจความใน ข้อ 12  ตามระเบียบกระทรวงมหาดไทยว่าด้วยการจัดทำแผนพัฒนาขององค์กรปกครองส่วนท้องถิ่น (ฉบับที่ 2) พ.ศ. 2559  </w:t>
      </w:r>
    </w:p>
    <w:p w:rsidR="00BB5BF7" w:rsidRPr="005E04CC" w:rsidRDefault="00BB5BF7" w:rsidP="00BB5BF7">
      <w:pPr>
        <w:spacing w:before="240"/>
        <w:ind w:firstLine="1418"/>
        <w:rPr>
          <w:rFonts w:ascii="TH SarabunPSK" w:hAnsi="TH SarabunPSK" w:cs="TH SarabunPSK"/>
          <w:sz w:val="32"/>
          <w:szCs w:val="32"/>
        </w:rPr>
      </w:pPr>
      <w:r w:rsidRPr="005E04CC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องค์การบริหารส่วนตำบลท่านางแนว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ได้จัดทำแผนการดำเนินงานประจำปีงบประมาณ พ.ศ. 2563 เพิ่มเติม ครั้งที่  1 ขององค์การบริหารส่วนตำบลท่านางแนวขึ้นภายใต้แผนพัฒนาท้องถิ่น พ.ศ. 2561 -2565 (ฉบับทบทวน) แผนพัฒนาท้องถิ่น พ.ศ.2561-2565 เพิ่มเติม ฉบับที่ 2 และแผนพัฒนาท้องถิ่น พ.ศ.2561-2565 เปลี่ยนแปลง ครั้งที่ 1 ขององค์การบริหารส่วนตำบลท่านางแนว   ทั้งนี้โดยความเห็นชอบของนายกองค์การบริหารส่วนตำบลท่านางแนว </w:t>
      </w:r>
    </w:p>
    <w:p w:rsidR="00BB5BF7" w:rsidRPr="005E04CC" w:rsidRDefault="00BB5BF7" w:rsidP="00BB5BF7">
      <w:pPr>
        <w:spacing w:before="240"/>
        <w:ind w:firstLine="1440"/>
        <w:rPr>
          <w:rFonts w:ascii="TH SarabunPSK" w:hAnsi="TH SarabunPSK" w:cs="TH SarabunPSK" w:hint="cs"/>
          <w:sz w:val="32"/>
          <w:szCs w:val="32"/>
          <w:cs/>
        </w:rPr>
      </w:pPr>
      <w:r w:rsidRPr="005E04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BB5BF7" w:rsidRPr="000E6678" w:rsidRDefault="00BB5BF7" w:rsidP="00BB5BF7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5E04CC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5E04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E04CC"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</w:t>
      </w:r>
      <w:r w:rsidRPr="005E04CC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 </w:t>
      </w:r>
      <w:r w:rsidRPr="005E04CC">
        <w:rPr>
          <w:rFonts w:ascii="TH SarabunPSK" w:hAnsi="TH SarabunPSK" w:cs="TH SarabunPSK"/>
          <w:sz w:val="32"/>
          <w:szCs w:val="32"/>
          <w:cs/>
        </w:rPr>
        <w:t>พ</w:t>
      </w:r>
      <w:r w:rsidRPr="005E04CC">
        <w:rPr>
          <w:rFonts w:ascii="TH SarabunPSK" w:hAnsi="TH SarabunPSK" w:cs="TH SarabunPSK"/>
          <w:sz w:val="32"/>
          <w:szCs w:val="32"/>
        </w:rPr>
        <w:t>.</w:t>
      </w:r>
      <w:r w:rsidRPr="005E04CC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 2563</w:t>
      </w:r>
    </w:p>
    <w:p w:rsidR="00BB5BF7" w:rsidRPr="005E04CC" w:rsidRDefault="00BB5BF7" w:rsidP="00BB5BF7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5BF7" w:rsidRDefault="00BB5BF7" w:rsidP="00BB5BF7">
      <w:pPr>
        <w:rPr>
          <w:rFonts w:ascii="TH SarabunPSK" w:eastAsia="Angsana New" w:hAnsi="TH SarabunPSK" w:cs="TH SarabunPSK" w:hint="cs"/>
          <w:sz w:val="32"/>
          <w:szCs w:val="32"/>
        </w:rPr>
      </w:pPr>
      <w:r w:rsidRPr="005E04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สิบเอก   </w:t>
      </w:r>
      <w:r>
        <w:rPr>
          <w:rFonts w:ascii="TH SarabunPSK" w:eastAsia="Angsana New" w:hAnsi="TH SarabunPSK" w:cs="TH SarabunPSK" w:hint="cs"/>
          <w:noProof/>
          <w:sz w:val="32"/>
          <w:szCs w:val="32"/>
        </w:rPr>
        <w:drawing>
          <wp:inline distT="0" distB="0" distL="0" distR="0">
            <wp:extent cx="1583055" cy="552450"/>
            <wp:effectExtent l="0" t="0" r="0" b="0"/>
            <wp:docPr id="1" name="รูปภาพ 1" descr="D:\นายกจว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นายกจว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</w:p>
    <w:p w:rsidR="00BB5BF7" w:rsidRPr="005E04CC" w:rsidRDefault="00BB5BF7" w:rsidP="00BB5BF7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                                                 (จวง   เหชัยภูมิ)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 xml:space="preserve">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         นายกองค์การบริหารส่วนตำบลท่านางแนว</w:t>
      </w:r>
      <w:r>
        <w:rPr>
          <w:rFonts w:ascii="TH SarabunPSK" w:eastAsia="Angsana New" w:hAnsi="TH SarabunPSK" w:cs="TH SarabunPSK"/>
          <w:sz w:val="32"/>
          <w:szCs w:val="32"/>
        </w:rPr>
        <w:t xml:space="preserve">         </w:t>
      </w:r>
    </w:p>
    <w:p w:rsidR="00BB5BF7" w:rsidRPr="005E04CC" w:rsidRDefault="00BB5BF7" w:rsidP="00BB5BF7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5BF7" w:rsidRPr="005E04CC" w:rsidRDefault="00BB5BF7" w:rsidP="00BB5BF7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5BF7" w:rsidRPr="005E04CC" w:rsidRDefault="00BB5BF7" w:rsidP="00BB5BF7">
      <w:pPr>
        <w:rPr>
          <w:rFonts w:ascii="TH SarabunPSK" w:hAnsi="TH SarabunPSK" w:cs="TH SarabunPSK"/>
          <w:sz w:val="32"/>
          <w:szCs w:val="32"/>
        </w:rPr>
      </w:pPr>
    </w:p>
    <w:p w:rsidR="00BB5BF7" w:rsidRDefault="00BB5BF7" w:rsidP="00BB5BF7">
      <w:pPr>
        <w:tabs>
          <w:tab w:val="left" w:pos="851"/>
          <w:tab w:val="left" w:pos="1134"/>
        </w:tabs>
        <w:rPr>
          <w:rFonts w:ascii="TH SarabunPSK" w:eastAsia="Angsana New" w:hAnsi="TH SarabunPSK" w:cs="TH SarabunPSK" w:hint="cs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                   </w:t>
      </w:r>
    </w:p>
    <w:p w:rsidR="00BB5BF7" w:rsidRDefault="00BB5BF7" w:rsidP="00BB5BF7">
      <w:pPr>
        <w:tabs>
          <w:tab w:val="left" w:pos="851"/>
          <w:tab w:val="left" w:pos="1134"/>
        </w:tabs>
        <w:rPr>
          <w:rFonts w:ascii="TH SarabunPSK" w:eastAsia="Angsana New" w:hAnsi="TH SarabunPSK" w:cs="TH SarabunPSK" w:hint="cs"/>
          <w:sz w:val="32"/>
          <w:szCs w:val="32"/>
        </w:rPr>
      </w:pPr>
    </w:p>
    <w:p w:rsidR="00BB5BF7" w:rsidRDefault="00BB5BF7" w:rsidP="00BB5BF7">
      <w:pPr>
        <w:tabs>
          <w:tab w:val="left" w:pos="851"/>
          <w:tab w:val="left" w:pos="1134"/>
        </w:tabs>
        <w:rPr>
          <w:rFonts w:ascii="TH SarabunPSK" w:eastAsia="Angsana New" w:hAnsi="TH SarabunPSK" w:cs="TH SarabunPSK" w:hint="cs"/>
          <w:sz w:val="32"/>
          <w:szCs w:val="32"/>
        </w:rPr>
      </w:pPr>
    </w:p>
    <w:p w:rsidR="00BB5BF7" w:rsidRDefault="00BB5BF7" w:rsidP="00BB5BF7">
      <w:pPr>
        <w:tabs>
          <w:tab w:val="left" w:pos="851"/>
          <w:tab w:val="left" w:pos="1134"/>
        </w:tabs>
        <w:rPr>
          <w:rFonts w:ascii="TH SarabunPSK" w:eastAsia="Angsana New" w:hAnsi="TH SarabunPSK" w:cs="TH SarabunPSK" w:hint="cs"/>
          <w:sz w:val="32"/>
          <w:szCs w:val="32"/>
        </w:rPr>
      </w:pPr>
    </w:p>
    <w:p w:rsidR="00BB5BF7" w:rsidRDefault="00BB5BF7" w:rsidP="00BB5BF7">
      <w:pPr>
        <w:tabs>
          <w:tab w:val="left" w:pos="851"/>
          <w:tab w:val="left" w:pos="1134"/>
        </w:tabs>
        <w:rPr>
          <w:rFonts w:ascii="TH SarabunPSK" w:eastAsia="Angsana New" w:hAnsi="TH SarabunPSK" w:cs="TH SarabunPSK" w:hint="cs"/>
          <w:sz w:val="32"/>
          <w:szCs w:val="32"/>
        </w:rPr>
      </w:pPr>
    </w:p>
    <w:p w:rsidR="00BB5BF7" w:rsidRDefault="00BB5BF7" w:rsidP="00BB5BF7">
      <w:pPr>
        <w:tabs>
          <w:tab w:val="left" w:pos="851"/>
          <w:tab w:val="left" w:pos="1134"/>
        </w:tabs>
        <w:rPr>
          <w:rFonts w:ascii="TH SarabunPSK" w:eastAsia="Angsana New" w:hAnsi="TH SarabunPSK" w:cs="TH SarabunPSK" w:hint="cs"/>
          <w:sz w:val="32"/>
          <w:szCs w:val="32"/>
        </w:rPr>
      </w:pPr>
    </w:p>
    <w:p w:rsidR="00BB5BF7" w:rsidRDefault="00BB5BF7" w:rsidP="00BB5BF7">
      <w:pPr>
        <w:tabs>
          <w:tab w:val="left" w:pos="851"/>
          <w:tab w:val="left" w:pos="1134"/>
        </w:tabs>
        <w:rPr>
          <w:rFonts w:ascii="TH SarabunPSK" w:eastAsia="Angsana New" w:hAnsi="TH SarabunPSK" w:cs="TH SarabunPSK" w:hint="cs"/>
          <w:sz w:val="32"/>
          <w:szCs w:val="32"/>
        </w:rPr>
      </w:pPr>
    </w:p>
    <w:p w:rsidR="00BB5BF7" w:rsidRDefault="00BB5BF7" w:rsidP="00BB5BF7">
      <w:pPr>
        <w:tabs>
          <w:tab w:val="left" w:pos="851"/>
          <w:tab w:val="left" w:pos="1134"/>
        </w:tabs>
        <w:rPr>
          <w:rFonts w:ascii="TH SarabunPSK" w:eastAsia="Angsana New" w:hAnsi="TH SarabunPSK" w:cs="TH SarabunPSK" w:hint="cs"/>
          <w:sz w:val="32"/>
          <w:szCs w:val="32"/>
        </w:rPr>
      </w:pPr>
    </w:p>
    <w:p w:rsidR="00BB5BF7" w:rsidRDefault="00BB5BF7" w:rsidP="00BB5BF7">
      <w:pPr>
        <w:tabs>
          <w:tab w:val="left" w:pos="851"/>
          <w:tab w:val="left" w:pos="1134"/>
        </w:tabs>
        <w:rPr>
          <w:rFonts w:ascii="TH SarabunPSK" w:eastAsia="Angsana New" w:hAnsi="TH SarabunPSK" w:cs="TH SarabunPSK"/>
          <w:sz w:val="32"/>
          <w:szCs w:val="32"/>
        </w:rPr>
      </w:pPr>
    </w:p>
    <w:p w:rsidR="003403AF" w:rsidRPr="00BB5BF7" w:rsidRDefault="003403AF">
      <w:bookmarkStart w:id="0" w:name="_GoBack"/>
      <w:bookmarkEnd w:id="0"/>
    </w:p>
    <w:sectPr w:rsidR="003403AF" w:rsidRPr="00BB5BF7" w:rsidSect="00BB5BF7">
      <w:pgSz w:w="11906" w:h="16838" w:code="9"/>
      <w:pgMar w:top="454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F7"/>
    <w:rsid w:val="003403AF"/>
    <w:rsid w:val="00BB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BF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5BF7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BF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5BF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2020-02-24T21:52:00Z</dcterms:created>
  <dcterms:modified xsi:type="dcterms:W3CDTF">2020-02-24T21:54:00Z</dcterms:modified>
</cp:coreProperties>
</file>